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DFE" w:rsidRPr="00D65440" w:rsidRDefault="00D66DFE" w:rsidP="00D66DFE">
      <w:pPr>
        <w:pStyle w:val="Heading1"/>
      </w:pPr>
      <w:r w:rsidRPr="00D65440">
        <w:t>AMPHOTERICIN B    CAS # 1397893</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L</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5000.0</w:t>
      </w:r>
      <w:proofErr w:type="gramEnd"/>
      <w:r w:rsidRPr="00D65440">
        <w:rPr>
          <w:rFonts w:ascii="Courier New" w:hAnsi="Courier New" w:cs="Courier New"/>
          <w:sz w:val="20"/>
          <w:szCs w:val="20"/>
        </w:rPr>
        <w:t xml:space="preserve"> mg/Kg</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ROUTE OF EXPOSURE</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SENSITIZATION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headache, and vomiting. </w:t>
      </w:r>
      <w:proofErr w:type="gramStart"/>
      <w:r w:rsidRPr="00D65440">
        <w:rPr>
          <w:rFonts w:ascii="Courier New" w:hAnsi="Courier New" w:cs="Courier New"/>
          <w:sz w:val="20"/>
          <w:szCs w:val="20"/>
        </w:rPr>
        <w:t>Convulsions.</w:t>
      </w:r>
      <w:proofErr w:type="gramEnd"/>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Chills, fever, malaise, muscle and joint pain, rash, anorexia,</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diarrhea</w:t>
      </w:r>
      <w:proofErr w:type="gramEnd"/>
      <w:r w:rsidRPr="00D65440">
        <w:rPr>
          <w:rFonts w:ascii="Courier New" w:hAnsi="Courier New" w:cs="Courier New"/>
          <w:sz w:val="20"/>
          <w:szCs w:val="20"/>
        </w:rPr>
        <w:t>, gastrointestinal cramps, hypertension, hypotension,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cardiac</w:t>
      </w:r>
      <w:proofErr w:type="gramEnd"/>
      <w:r w:rsidRPr="00D65440">
        <w:rPr>
          <w:rFonts w:ascii="Courier New" w:hAnsi="Courier New" w:cs="Courier New"/>
          <w:sz w:val="20"/>
          <w:szCs w:val="20"/>
        </w:rPr>
        <w:t xml:space="preserve"> arrhythmias, ventricular fibrillation, cardiac arrest,</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blurred</w:t>
      </w:r>
      <w:proofErr w:type="gramEnd"/>
      <w:r w:rsidRPr="00D65440">
        <w:rPr>
          <w:rFonts w:ascii="Courier New" w:hAnsi="Courier New" w:cs="Courier New"/>
          <w:sz w:val="20"/>
          <w:szCs w:val="20"/>
        </w:rPr>
        <w:t xml:space="preserve"> vision, tinnitus, vertigo, </w:t>
      </w:r>
      <w:proofErr w:type="spellStart"/>
      <w:r w:rsidRPr="00D65440">
        <w:rPr>
          <w:rFonts w:ascii="Courier New" w:hAnsi="Courier New" w:cs="Courier New"/>
          <w:sz w:val="20"/>
          <w:szCs w:val="20"/>
        </w:rPr>
        <w:t>anaemia</w:t>
      </w:r>
      <w:proofErr w:type="spellEnd"/>
      <w:r w:rsidRPr="00D65440">
        <w:rPr>
          <w:rFonts w:ascii="Courier New" w:hAnsi="Courier New" w:cs="Courier New"/>
          <w:sz w:val="20"/>
          <w:szCs w:val="20"/>
        </w:rPr>
        <w:t xml:space="preserve"> and hypokalemia. </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STORAGE GROUP(S):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66DFE" w:rsidRPr="00D65440" w:rsidRDefault="00D66DFE" w:rsidP="00D66DF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Store at 2-8°C</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D66DFE" w:rsidRPr="00D65440" w:rsidRDefault="00D66DFE" w:rsidP="00D66DFE">
      <w:pPr>
        <w:pStyle w:val="PlainText"/>
        <w:rPr>
          <w:rFonts w:ascii="Courier New" w:hAnsi="Courier New" w:cs="Courier New"/>
          <w:sz w:val="20"/>
          <w:szCs w:val="20"/>
        </w:rPr>
      </w:pPr>
      <w:proofErr w:type="gramStart"/>
      <w:r w:rsidRPr="00D65440">
        <w:rPr>
          <w:rFonts w:ascii="Courier New" w:hAnsi="Courier New" w:cs="Courier New"/>
          <w:sz w:val="20"/>
          <w:szCs w:val="20"/>
        </w:rPr>
        <w:t>Light and moisture sensitive.</w:t>
      </w:r>
      <w:proofErr w:type="gramEnd"/>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and moisture sensitive.</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lastRenderedPageBreak/>
        <w:t>EU ADDITIONAL CLASSIFICATION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66DFE" w:rsidRPr="00D65440" w:rsidRDefault="00D66DFE" w:rsidP="00D66D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66DFE" w:rsidRPr="00D65440" w:rsidRDefault="00D66DFE" w:rsidP="00D66DFE">
      <w:pPr>
        <w:pStyle w:val="PlainText"/>
        <w:rPr>
          <w:rFonts w:ascii="Courier New" w:hAnsi="Courier New" w:cs="Courier New"/>
          <w:sz w:val="20"/>
          <w:szCs w:val="20"/>
        </w:rPr>
      </w:pPr>
    </w:p>
    <w:p w:rsidR="00D66DFE" w:rsidRPr="00D65440" w:rsidRDefault="00D66DFE" w:rsidP="00D66DF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66DF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DFE"/>
    <w:rsid w:val="003F40DA"/>
    <w:rsid w:val="00D66DF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6D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DFE"/>
    <w:rPr>
      <w:rFonts w:ascii="Courier New" w:eastAsiaTheme="majorEastAsia" w:hAnsi="Courier New" w:cstheme="majorBidi"/>
      <w:b/>
      <w:bCs/>
      <w:sz w:val="20"/>
      <w:szCs w:val="28"/>
    </w:rPr>
  </w:style>
  <w:style w:type="paragraph" w:styleId="NoSpacing">
    <w:name w:val="No Spacing"/>
    <w:autoRedefine/>
    <w:uiPriority w:val="1"/>
    <w:qFormat/>
    <w:rsid w:val="00D66DFE"/>
    <w:pPr>
      <w:spacing w:after="0" w:line="240" w:lineRule="auto"/>
      <w:jc w:val="both"/>
    </w:pPr>
    <w:rPr>
      <w:sz w:val="18"/>
    </w:rPr>
  </w:style>
  <w:style w:type="paragraph" w:styleId="PlainText">
    <w:name w:val="Plain Text"/>
    <w:basedOn w:val="Normal"/>
    <w:link w:val="PlainTextChar"/>
    <w:uiPriority w:val="99"/>
    <w:unhideWhenUsed/>
    <w:rsid w:val="00D66D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6D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6D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DFE"/>
    <w:rPr>
      <w:rFonts w:ascii="Courier New" w:eastAsiaTheme="majorEastAsia" w:hAnsi="Courier New" w:cstheme="majorBidi"/>
      <w:b/>
      <w:bCs/>
      <w:sz w:val="20"/>
      <w:szCs w:val="28"/>
    </w:rPr>
  </w:style>
  <w:style w:type="paragraph" w:styleId="NoSpacing">
    <w:name w:val="No Spacing"/>
    <w:autoRedefine/>
    <w:uiPriority w:val="1"/>
    <w:qFormat/>
    <w:rsid w:val="00D66DFE"/>
    <w:pPr>
      <w:spacing w:after="0" w:line="240" w:lineRule="auto"/>
      <w:jc w:val="both"/>
    </w:pPr>
    <w:rPr>
      <w:sz w:val="18"/>
    </w:rPr>
  </w:style>
  <w:style w:type="paragraph" w:styleId="PlainText">
    <w:name w:val="Plain Text"/>
    <w:basedOn w:val="Normal"/>
    <w:link w:val="PlainTextChar"/>
    <w:uiPriority w:val="99"/>
    <w:unhideWhenUsed/>
    <w:rsid w:val="00D66D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6D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