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9A" w:rsidRPr="00D65440" w:rsidRDefault="00EF619A" w:rsidP="00EF619A">
      <w:pPr>
        <w:pStyle w:val="Heading1"/>
      </w:pPr>
      <w:r w:rsidRPr="00D65440">
        <w:t>AMINONITROBENZOIC ACID (2:5</w:t>
      </w:r>
      <w:proofErr w:type="gramStart"/>
      <w:r w:rsidRPr="00D65440">
        <w:t>-)</w:t>
      </w:r>
      <w:proofErr w:type="gramEnd"/>
      <w:r w:rsidRPr="00D65440">
        <w:t xml:space="preserve">    CAS # 616795</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ROUTE OF EXPOSURE</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methemoglobin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STORAGE GROUP(S):</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F619A" w:rsidRPr="00D65440" w:rsidRDefault="00EF619A" w:rsidP="00EF619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F619A" w:rsidRPr="00D65440" w:rsidRDefault="00EF619A" w:rsidP="00EF61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F619A" w:rsidRPr="00D65440" w:rsidRDefault="00EF619A" w:rsidP="00EF619A">
      <w:pPr>
        <w:pStyle w:val="PlainText"/>
        <w:rPr>
          <w:rFonts w:ascii="Courier New" w:hAnsi="Courier New" w:cs="Courier New"/>
          <w:sz w:val="20"/>
          <w:szCs w:val="20"/>
        </w:rPr>
      </w:pPr>
    </w:p>
    <w:p w:rsidR="00EF619A" w:rsidRPr="00D65440" w:rsidRDefault="00EF619A" w:rsidP="00EF619A">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F619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19A"/>
    <w:rsid w:val="003F40DA"/>
    <w:rsid w:val="00E35B86"/>
    <w:rsid w:val="00EF6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61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19A"/>
    <w:rPr>
      <w:rFonts w:ascii="Courier New" w:eastAsiaTheme="majorEastAsia" w:hAnsi="Courier New" w:cstheme="majorBidi"/>
      <w:b/>
      <w:bCs/>
      <w:sz w:val="20"/>
      <w:szCs w:val="28"/>
    </w:rPr>
  </w:style>
  <w:style w:type="paragraph" w:styleId="NoSpacing">
    <w:name w:val="No Spacing"/>
    <w:autoRedefine/>
    <w:uiPriority w:val="1"/>
    <w:qFormat/>
    <w:rsid w:val="00EF619A"/>
    <w:pPr>
      <w:spacing w:after="0" w:line="240" w:lineRule="auto"/>
      <w:jc w:val="both"/>
    </w:pPr>
    <w:rPr>
      <w:sz w:val="18"/>
    </w:rPr>
  </w:style>
  <w:style w:type="paragraph" w:styleId="PlainText">
    <w:name w:val="Plain Text"/>
    <w:basedOn w:val="Normal"/>
    <w:link w:val="PlainTextChar"/>
    <w:uiPriority w:val="99"/>
    <w:unhideWhenUsed/>
    <w:rsid w:val="00EF61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619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61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19A"/>
    <w:rPr>
      <w:rFonts w:ascii="Courier New" w:eastAsiaTheme="majorEastAsia" w:hAnsi="Courier New" w:cstheme="majorBidi"/>
      <w:b/>
      <w:bCs/>
      <w:sz w:val="20"/>
      <w:szCs w:val="28"/>
    </w:rPr>
  </w:style>
  <w:style w:type="paragraph" w:styleId="NoSpacing">
    <w:name w:val="No Spacing"/>
    <w:autoRedefine/>
    <w:uiPriority w:val="1"/>
    <w:qFormat/>
    <w:rsid w:val="00EF619A"/>
    <w:pPr>
      <w:spacing w:after="0" w:line="240" w:lineRule="auto"/>
      <w:jc w:val="both"/>
    </w:pPr>
    <w:rPr>
      <w:sz w:val="18"/>
    </w:rPr>
  </w:style>
  <w:style w:type="paragraph" w:styleId="PlainText">
    <w:name w:val="Plain Text"/>
    <w:basedOn w:val="Normal"/>
    <w:link w:val="PlainTextChar"/>
    <w:uiPriority w:val="99"/>
    <w:unhideWhenUsed/>
    <w:rsid w:val="00EF61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619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