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01C" w:rsidRPr="00D65440" w:rsidRDefault="00AF001C" w:rsidP="00AF001C">
      <w:pPr>
        <w:pStyle w:val="Heading1"/>
      </w:pPr>
      <w:r w:rsidRPr="00D65440">
        <w:t>AMINOTETRAZOLE MONOHYDRATE (5</w:t>
      </w:r>
      <w:proofErr w:type="gramStart"/>
      <w:r w:rsidRPr="00D65440">
        <w:t>-)</w:t>
      </w:r>
      <w:proofErr w:type="gramEnd"/>
      <w:r w:rsidRPr="00D65440">
        <w:t xml:space="preserve">    CAS # 4418615</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ROUTE OF EXPOSURE</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SENSITIZATION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TOXICITY DAT   Oral</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Rat</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1,300 mg/kg</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LD50</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Intraperitoneal</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Mouse</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2500 MG/KG</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LD50</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IRRITATION DATA</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Remarks: Moderate irritation effect</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STORAGE GROUP(S):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acids, Acid chlorides, Acid anhydrides, Strong</w:t>
      </w:r>
    </w:p>
    <w:p w:rsidR="00AF001C" w:rsidRPr="00D65440" w:rsidRDefault="00AF001C" w:rsidP="00AF001C">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 Metals.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F001C" w:rsidRPr="00D65440" w:rsidRDefault="00AF001C" w:rsidP="00AF001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lastRenderedPageBreak/>
        <w:t>REACTIVE PROPERTIES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R: 22 36/37/38 43</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May cause sensitization by skin</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F001C" w:rsidRPr="00D65440" w:rsidRDefault="00AF001C" w:rsidP="00AF00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   suitable</w:t>
      </w:r>
    </w:p>
    <w:p w:rsidR="00AF001C" w:rsidRPr="00D65440" w:rsidRDefault="00AF001C" w:rsidP="00AF001C">
      <w:pPr>
        <w:pStyle w:val="PlainText"/>
        <w:rPr>
          <w:rFonts w:ascii="Courier New" w:hAnsi="Courier New" w:cs="Courier New"/>
          <w:sz w:val="20"/>
          <w:szCs w:val="20"/>
        </w:rPr>
      </w:pP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and gloves. </w:t>
      </w:r>
    </w:p>
    <w:p w:rsidR="00AF001C" w:rsidRPr="00D65440" w:rsidRDefault="00AF001C" w:rsidP="00AF001C">
      <w:pPr>
        <w:pStyle w:val="PlainText"/>
        <w:rPr>
          <w:rFonts w:ascii="Courier New" w:hAnsi="Courier New" w:cs="Courier New"/>
          <w:sz w:val="20"/>
          <w:szCs w:val="20"/>
        </w:rPr>
      </w:pPr>
    </w:p>
    <w:p w:rsidR="00AF001C" w:rsidRPr="00D65440" w:rsidRDefault="00AF001C" w:rsidP="00AF001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F001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01C"/>
    <w:rsid w:val="003F40DA"/>
    <w:rsid w:val="00AF001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00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01C"/>
    <w:rPr>
      <w:rFonts w:ascii="Courier New" w:eastAsiaTheme="majorEastAsia" w:hAnsi="Courier New" w:cstheme="majorBidi"/>
      <w:b/>
      <w:bCs/>
      <w:sz w:val="20"/>
      <w:szCs w:val="28"/>
    </w:rPr>
  </w:style>
  <w:style w:type="paragraph" w:styleId="NoSpacing">
    <w:name w:val="No Spacing"/>
    <w:autoRedefine/>
    <w:uiPriority w:val="1"/>
    <w:qFormat/>
    <w:rsid w:val="00AF001C"/>
    <w:pPr>
      <w:spacing w:after="0" w:line="240" w:lineRule="auto"/>
      <w:jc w:val="both"/>
    </w:pPr>
    <w:rPr>
      <w:sz w:val="18"/>
    </w:rPr>
  </w:style>
  <w:style w:type="paragraph" w:styleId="PlainText">
    <w:name w:val="Plain Text"/>
    <w:basedOn w:val="Normal"/>
    <w:link w:val="PlainTextChar"/>
    <w:uiPriority w:val="99"/>
    <w:unhideWhenUsed/>
    <w:rsid w:val="00AF00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001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00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01C"/>
    <w:rPr>
      <w:rFonts w:ascii="Courier New" w:eastAsiaTheme="majorEastAsia" w:hAnsi="Courier New" w:cstheme="majorBidi"/>
      <w:b/>
      <w:bCs/>
      <w:sz w:val="20"/>
      <w:szCs w:val="28"/>
    </w:rPr>
  </w:style>
  <w:style w:type="paragraph" w:styleId="NoSpacing">
    <w:name w:val="No Spacing"/>
    <w:autoRedefine/>
    <w:uiPriority w:val="1"/>
    <w:qFormat/>
    <w:rsid w:val="00AF001C"/>
    <w:pPr>
      <w:spacing w:after="0" w:line="240" w:lineRule="auto"/>
      <w:jc w:val="both"/>
    </w:pPr>
    <w:rPr>
      <w:sz w:val="18"/>
    </w:rPr>
  </w:style>
  <w:style w:type="paragraph" w:styleId="PlainText">
    <w:name w:val="Plain Text"/>
    <w:basedOn w:val="Normal"/>
    <w:link w:val="PlainTextChar"/>
    <w:uiPriority w:val="99"/>
    <w:unhideWhenUsed/>
    <w:rsid w:val="00AF00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001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