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220" w:rsidRPr="00D65440" w:rsidRDefault="00861220" w:rsidP="00861220">
      <w:pPr>
        <w:pStyle w:val="Heading1"/>
      </w:pPr>
      <w:r w:rsidRPr="00D65440">
        <w:t>AMINOPHENYL ETHYLAMINE (2</w:t>
      </w:r>
      <w:proofErr w:type="gramStart"/>
      <w:r w:rsidRPr="00D65440">
        <w:t>,4</w:t>
      </w:r>
      <w:proofErr w:type="gramEnd"/>
      <w:r w:rsidRPr="00D65440">
        <w:t>-)    CAS # 13472009</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STORAGE GROUP(S):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861220" w:rsidRPr="00D65440" w:rsidRDefault="00861220" w:rsidP="00861220">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861220" w:rsidRPr="00D65440" w:rsidRDefault="00861220" w:rsidP="008612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861220" w:rsidRPr="00D65440" w:rsidRDefault="00861220" w:rsidP="00861220">
      <w:pPr>
        <w:pStyle w:val="PlainText"/>
        <w:rPr>
          <w:rFonts w:ascii="Courier New" w:hAnsi="Courier New" w:cs="Courier New"/>
          <w:sz w:val="20"/>
          <w:szCs w:val="20"/>
        </w:rPr>
      </w:pPr>
    </w:p>
    <w:p w:rsidR="00861220" w:rsidRPr="00D65440" w:rsidRDefault="00861220" w:rsidP="0086122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6122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20"/>
    <w:rsid w:val="003F40DA"/>
    <w:rsid w:val="0086122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122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220"/>
    <w:rPr>
      <w:rFonts w:ascii="Courier New" w:eastAsiaTheme="majorEastAsia" w:hAnsi="Courier New" w:cstheme="majorBidi"/>
      <w:b/>
      <w:bCs/>
      <w:sz w:val="20"/>
      <w:szCs w:val="28"/>
    </w:rPr>
  </w:style>
  <w:style w:type="paragraph" w:styleId="NoSpacing">
    <w:name w:val="No Spacing"/>
    <w:autoRedefine/>
    <w:uiPriority w:val="1"/>
    <w:qFormat/>
    <w:rsid w:val="00861220"/>
    <w:pPr>
      <w:spacing w:after="0" w:line="240" w:lineRule="auto"/>
      <w:jc w:val="both"/>
    </w:pPr>
    <w:rPr>
      <w:sz w:val="18"/>
    </w:rPr>
  </w:style>
  <w:style w:type="paragraph" w:styleId="PlainText">
    <w:name w:val="Plain Text"/>
    <w:basedOn w:val="Normal"/>
    <w:link w:val="PlainTextChar"/>
    <w:uiPriority w:val="99"/>
    <w:unhideWhenUsed/>
    <w:rsid w:val="008612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6122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122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220"/>
    <w:rPr>
      <w:rFonts w:ascii="Courier New" w:eastAsiaTheme="majorEastAsia" w:hAnsi="Courier New" w:cstheme="majorBidi"/>
      <w:b/>
      <w:bCs/>
      <w:sz w:val="20"/>
      <w:szCs w:val="28"/>
    </w:rPr>
  </w:style>
  <w:style w:type="paragraph" w:styleId="NoSpacing">
    <w:name w:val="No Spacing"/>
    <w:autoRedefine/>
    <w:uiPriority w:val="1"/>
    <w:qFormat/>
    <w:rsid w:val="00861220"/>
    <w:pPr>
      <w:spacing w:after="0" w:line="240" w:lineRule="auto"/>
      <w:jc w:val="both"/>
    </w:pPr>
    <w:rPr>
      <w:sz w:val="18"/>
    </w:rPr>
  </w:style>
  <w:style w:type="paragraph" w:styleId="PlainText">
    <w:name w:val="Plain Text"/>
    <w:basedOn w:val="Normal"/>
    <w:link w:val="PlainTextChar"/>
    <w:uiPriority w:val="99"/>
    <w:unhideWhenUsed/>
    <w:rsid w:val="008612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6122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