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423" w:rsidRPr="00D65440" w:rsidRDefault="00A22423" w:rsidP="00A22423">
      <w:pPr>
        <w:pStyle w:val="Heading1"/>
      </w:pPr>
      <w:r w:rsidRPr="00D65440">
        <w:t>ANILINE PHTHALATE    CAS # 50930795</w:t>
      </w:r>
    </w:p>
    <w:p w:rsidR="00A22423" w:rsidRPr="00D65440" w:rsidRDefault="00A22423" w:rsidP="00A22423">
      <w:pPr>
        <w:pStyle w:val="PlainText"/>
        <w:rPr>
          <w:rFonts w:ascii="Courier New" w:hAnsi="Courier New" w:cs="Courier New"/>
          <w:sz w:val="20"/>
          <w:szCs w:val="20"/>
        </w:rPr>
      </w:pP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A22423" w:rsidRPr="00D65440" w:rsidRDefault="00A22423" w:rsidP="00A22423">
      <w:pPr>
        <w:pStyle w:val="PlainText"/>
        <w:rPr>
          <w:rFonts w:ascii="Courier New" w:hAnsi="Courier New" w:cs="Courier New"/>
          <w:sz w:val="20"/>
          <w:szCs w:val="20"/>
        </w:rPr>
      </w:pP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w:t>
      </w:r>
      <w:proofErr w:type="gramStart"/>
      <w:r w:rsidRPr="00D65440">
        <w:rPr>
          <w:rFonts w:ascii="Courier New" w:hAnsi="Courier New" w:cs="Courier New"/>
          <w:sz w:val="20"/>
          <w:szCs w:val="20"/>
        </w:rPr>
        <w:t>D   E   .</w:t>
      </w:r>
      <w:proofErr w:type="gramEnd"/>
      <w:r w:rsidRPr="00D65440">
        <w:rPr>
          <w:rFonts w:ascii="Courier New" w:hAnsi="Courier New" w:cs="Courier New"/>
          <w:sz w:val="20"/>
          <w:szCs w:val="20"/>
        </w:rPr>
        <w:t xml:space="preserve">   G   .   I   J   K   L</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2   0      </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 xml:space="preserve">  SOLVENT NARCOTIC OR NEUROTOXIN</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 xml:space="preserve">  INHALATION </w:t>
      </w:r>
      <w:proofErr w:type="gramStart"/>
      <w:r w:rsidRPr="00D65440">
        <w:rPr>
          <w:rFonts w:ascii="Courier New" w:hAnsi="Courier New" w:cs="Courier New"/>
          <w:sz w:val="20"/>
          <w:szCs w:val="20"/>
        </w:rPr>
        <w:t>HAZARD  INHALATION</w:t>
      </w:r>
      <w:proofErr w:type="gramEnd"/>
      <w:r w:rsidRPr="00D65440">
        <w:rPr>
          <w:rFonts w:ascii="Courier New" w:hAnsi="Courier New" w:cs="Courier New"/>
          <w:sz w:val="20"/>
          <w:szCs w:val="20"/>
        </w:rPr>
        <w:t xml:space="preserve"> RISK INDEX   &lt;1  - LC50         </w:t>
      </w:r>
    </w:p>
    <w:p w:rsidR="00A22423" w:rsidRPr="00D65440" w:rsidRDefault="00A22423" w:rsidP="00A22423">
      <w:pPr>
        <w:pStyle w:val="PlainText"/>
        <w:rPr>
          <w:rFonts w:ascii="Courier New" w:hAnsi="Courier New" w:cs="Courier New"/>
          <w:sz w:val="20"/>
          <w:szCs w:val="20"/>
        </w:rPr>
      </w:pP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ROUTE OF EXPOSURE</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Harmful if absorbed through skin.</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 xml:space="preserve">   Eye Contact: Causes severe eye irritation.</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Material may be irritating to mucous</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Harmful if inhaled.</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SENSITIZATION</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May cause allergic skin reaction.</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Liver.</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Kidneys.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Blood.</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Ears.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Central nervous system.</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Bladder.</w:t>
      </w:r>
      <w:proofErr w:type="gramEnd"/>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Unconsciousness.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Weakness.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Confusion.</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Drowsiness.</w:t>
      </w:r>
      <w:proofErr w:type="gramEnd"/>
      <w:r w:rsidRPr="00D65440">
        <w:rPr>
          <w:rFonts w:ascii="Courier New" w:hAnsi="Courier New" w:cs="Courier New"/>
          <w:sz w:val="20"/>
          <w:szCs w:val="20"/>
        </w:rPr>
        <w:t xml:space="preserve"> Absorption</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into</w:t>
      </w:r>
      <w:proofErr w:type="gramEnd"/>
      <w:r w:rsidRPr="00D65440">
        <w:rPr>
          <w:rFonts w:ascii="Courier New" w:hAnsi="Courier New" w:cs="Courier New"/>
          <w:sz w:val="20"/>
          <w:szCs w:val="20"/>
        </w:rPr>
        <w:t xml:space="preserve"> the body leads to the formation of </w:t>
      </w:r>
      <w:proofErr w:type="spellStart"/>
      <w:r w:rsidRPr="00D65440">
        <w:rPr>
          <w:rFonts w:ascii="Courier New" w:hAnsi="Courier New" w:cs="Courier New"/>
          <w:sz w:val="20"/>
          <w:szCs w:val="20"/>
        </w:rPr>
        <w:t>methemoglobin</w:t>
      </w:r>
      <w:proofErr w:type="spellEnd"/>
      <w:r w:rsidRPr="00D65440">
        <w:rPr>
          <w:rFonts w:ascii="Courier New" w:hAnsi="Courier New" w:cs="Courier New"/>
          <w:sz w:val="20"/>
          <w:szCs w:val="20"/>
        </w:rPr>
        <w:t xml:space="preserve"> which in</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sufficient</w:t>
      </w:r>
      <w:proofErr w:type="gramEnd"/>
      <w:r w:rsidRPr="00D65440">
        <w:rPr>
          <w:rFonts w:ascii="Courier New" w:hAnsi="Courier New" w:cs="Courier New"/>
          <w:sz w:val="20"/>
          <w:szCs w:val="20"/>
        </w:rPr>
        <w:t xml:space="preserve"> concentration causes cyanosis. Onset may be delayed 2</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w:t>
      </w:r>
      <w:proofErr w:type="gramEnd"/>
      <w:r w:rsidRPr="00D65440">
        <w:rPr>
          <w:rFonts w:ascii="Courier New" w:hAnsi="Courier New" w:cs="Courier New"/>
          <w:sz w:val="20"/>
          <w:szCs w:val="20"/>
        </w:rPr>
        <w:t xml:space="preserve"> 4 hours or longer. Drying, cracking, or irritation of the</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Gastrointestinal disturbances.</w:t>
      </w:r>
      <w:proofErr w:type="gramEnd"/>
      <w:r w:rsidRPr="00D65440">
        <w:rPr>
          <w:rFonts w:ascii="Courier New" w:hAnsi="Courier New" w:cs="Courier New"/>
          <w:sz w:val="20"/>
          <w:szCs w:val="20"/>
        </w:rPr>
        <w:t xml:space="preserve"> Exposure can cause: Can</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cause</w:t>
      </w:r>
      <w:proofErr w:type="gramEnd"/>
      <w:r w:rsidRPr="00D65440">
        <w:rPr>
          <w:rFonts w:ascii="Courier New" w:hAnsi="Courier New" w:cs="Courier New"/>
          <w:sz w:val="20"/>
          <w:szCs w:val="20"/>
        </w:rPr>
        <w:t xml:space="preserve"> CNS depression. Prolonged exposure can cause: Dizziness.</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Fatigue.</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Nausea.</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Cyanosis.</w:t>
      </w:r>
      <w:proofErr w:type="gramEnd"/>
      <w:r w:rsidRPr="00D65440">
        <w:rPr>
          <w:rFonts w:ascii="Courier New" w:hAnsi="Courier New" w:cs="Courier New"/>
          <w:sz w:val="20"/>
          <w:szCs w:val="20"/>
        </w:rPr>
        <w:t xml:space="preserve"> </w:t>
      </w:r>
    </w:p>
    <w:p w:rsidR="00A22423" w:rsidRPr="00D65440" w:rsidRDefault="00A22423" w:rsidP="00A22423">
      <w:pPr>
        <w:pStyle w:val="PlainText"/>
        <w:rPr>
          <w:rFonts w:ascii="Courier New" w:hAnsi="Courier New" w:cs="Courier New"/>
          <w:sz w:val="20"/>
          <w:szCs w:val="20"/>
        </w:rPr>
      </w:pP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104</w:t>
      </w:r>
      <w:proofErr w:type="gramEnd"/>
      <w:r w:rsidRPr="00D65440">
        <w:rPr>
          <w:rFonts w:ascii="Courier New" w:hAnsi="Courier New" w:cs="Courier New"/>
          <w:sz w:val="20"/>
          <w:szCs w:val="20"/>
        </w:rPr>
        <w:t xml:space="preserve"> °F</w:t>
      </w:r>
    </w:p>
    <w:p w:rsidR="00A22423" w:rsidRPr="00D65440" w:rsidRDefault="00A22423" w:rsidP="00A22423">
      <w:pPr>
        <w:pStyle w:val="PlainText"/>
        <w:rPr>
          <w:rFonts w:ascii="Courier New" w:hAnsi="Courier New" w:cs="Courier New"/>
          <w:sz w:val="20"/>
          <w:szCs w:val="20"/>
        </w:rPr>
      </w:pP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STORAGE GROUP(S):</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WASTE CHARACTERISTIC HAZARD:   IGNITABLE   TOXIC</w:t>
      </w:r>
    </w:p>
    <w:p w:rsidR="00A22423" w:rsidRPr="00D65440" w:rsidRDefault="00A22423" w:rsidP="00A22423">
      <w:pPr>
        <w:pStyle w:val="PlainText"/>
        <w:rPr>
          <w:rFonts w:ascii="Courier New" w:hAnsi="Courier New" w:cs="Courier New"/>
          <w:sz w:val="20"/>
          <w:szCs w:val="20"/>
        </w:rPr>
      </w:pPr>
    </w:p>
    <w:p w:rsidR="00A22423" w:rsidRPr="00D65440" w:rsidRDefault="00A22423" w:rsidP="00A22423">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:Halogens</w:t>
      </w:r>
      <w:proofErr w:type="spellEnd"/>
      <w:proofErr w:type="gramEnd"/>
      <w:r w:rsidRPr="00D65440">
        <w:rPr>
          <w:rFonts w:ascii="Courier New" w:hAnsi="Courier New" w:cs="Courier New"/>
          <w:sz w:val="20"/>
          <w:szCs w:val="20"/>
        </w:rPr>
        <w:t>, Strong acids Iron and iron salts., Zinc, Strong</w:t>
      </w:r>
    </w:p>
    <w:p w:rsidR="00A22423" w:rsidRPr="00D65440" w:rsidRDefault="00A22423" w:rsidP="00A22423">
      <w:pPr>
        <w:pStyle w:val="PlainText"/>
        <w:rPr>
          <w:rFonts w:ascii="Courier New" w:hAnsi="Courier New" w:cs="Courier New"/>
          <w:sz w:val="20"/>
          <w:szCs w:val="20"/>
        </w:rPr>
      </w:pPr>
      <w:proofErr w:type="gramStart"/>
      <w:r w:rsidRPr="00D65440">
        <w:rPr>
          <w:rFonts w:ascii="Courier New" w:hAnsi="Courier New" w:cs="Courier New"/>
          <w:sz w:val="20"/>
          <w:szCs w:val="20"/>
        </w:rPr>
        <w:t>oxidizing</w:t>
      </w:r>
      <w:proofErr w:type="gramEnd"/>
      <w:r w:rsidRPr="00D65440">
        <w:rPr>
          <w:rFonts w:ascii="Courier New" w:hAnsi="Courier New" w:cs="Courier New"/>
          <w:sz w:val="20"/>
          <w:szCs w:val="20"/>
        </w:rPr>
        <w:t xml:space="preserve"> agents, Alkali metals, Bases</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A22423" w:rsidRPr="00D65440" w:rsidRDefault="00A22423" w:rsidP="00A22423">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Store at 2-8°C</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Keep container closed. Keep away from heat, sparks, and open flame.</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Light sensitive.</w:t>
      </w:r>
    </w:p>
    <w:p w:rsidR="00A22423" w:rsidRPr="00D65440" w:rsidRDefault="00A22423" w:rsidP="00A22423">
      <w:pPr>
        <w:pStyle w:val="PlainText"/>
        <w:rPr>
          <w:rFonts w:ascii="Courier New" w:hAnsi="Courier New" w:cs="Courier New"/>
          <w:sz w:val="20"/>
          <w:szCs w:val="20"/>
        </w:rPr>
      </w:pP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lastRenderedPageBreak/>
        <w:t>REACTIVE PROPERTIES</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HANDLING: Do not breathe vapor. Avoid contact with eyes, skin, and clothing.</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container closed. Keep</w:t>
      </w:r>
    </w:p>
    <w:p w:rsidR="00A22423" w:rsidRPr="00D65440" w:rsidRDefault="00A22423" w:rsidP="00A22423">
      <w:pPr>
        <w:pStyle w:val="PlainText"/>
        <w:rPr>
          <w:rFonts w:ascii="Courier New" w:hAnsi="Courier New" w:cs="Courier New"/>
          <w:sz w:val="20"/>
          <w:szCs w:val="20"/>
        </w:rPr>
      </w:pPr>
      <w:proofErr w:type="gramStart"/>
      <w:r w:rsidRPr="00D65440">
        <w:rPr>
          <w:rFonts w:ascii="Courier New" w:hAnsi="Courier New" w:cs="Courier New"/>
          <w:sz w:val="20"/>
          <w:szCs w:val="20"/>
        </w:rPr>
        <w:t>away</w:t>
      </w:r>
      <w:proofErr w:type="gramEnd"/>
      <w:r w:rsidRPr="00D65440">
        <w:rPr>
          <w:rFonts w:ascii="Courier New" w:hAnsi="Courier New" w:cs="Courier New"/>
          <w:sz w:val="20"/>
          <w:szCs w:val="20"/>
        </w:rPr>
        <w:t xml:space="preserve"> from heat, sparks, and open flame\. Store at 2-8°C SPECIAL REQUIREMENTS </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Light sensitive.</w:t>
      </w:r>
    </w:p>
    <w:p w:rsidR="00A22423" w:rsidRPr="00D65440" w:rsidRDefault="00A22423" w:rsidP="00A22423">
      <w:pPr>
        <w:pStyle w:val="PlainText"/>
        <w:rPr>
          <w:rFonts w:ascii="Courier New" w:hAnsi="Courier New" w:cs="Courier New"/>
          <w:sz w:val="20"/>
          <w:szCs w:val="20"/>
        </w:rPr>
      </w:pP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 xml:space="preserve">   R: 11-20/21/22-37/38-40-41-43-48/23/24/25-68</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 xml:space="preserve">   Risk Statements: Highly flammable. Harmful by inhalation, in</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contact</w:t>
      </w:r>
      <w:proofErr w:type="gramEnd"/>
      <w:r w:rsidRPr="00D65440">
        <w:rPr>
          <w:rFonts w:ascii="Courier New" w:hAnsi="Courier New" w:cs="Courier New"/>
          <w:sz w:val="20"/>
          <w:szCs w:val="20"/>
        </w:rPr>
        <w:t xml:space="preserve"> with skin and if swallowed. Irritating to respiratory</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system</w:t>
      </w:r>
      <w:proofErr w:type="gramEnd"/>
      <w:r w:rsidRPr="00D65440">
        <w:rPr>
          <w:rFonts w:ascii="Courier New" w:hAnsi="Courier New" w:cs="Courier New"/>
          <w:sz w:val="20"/>
          <w:szCs w:val="20"/>
        </w:rPr>
        <w:t xml:space="preserve"> and skin. </w:t>
      </w:r>
      <w:proofErr w:type="gramStart"/>
      <w:r w:rsidRPr="00D65440">
        <w:rPr>
          <w:rFonts w:ascii="Courier New" w:hAnsi="Courier New" w:cs="Courier New"/>
          <w:sz w:val="20"/>
          <w:szCs w:val="20"/>
        </w:rPr>
        <w:t>Limited evidence of a carcinogenic effect.</w:t>
      </w:r>
      <w:proofErr w:type="gramEnd"/>
      <w:r w:rsidRPr="00D65440">
        <w:rPr>
          <w:rFonts w:ascii="Courier New" w:hAnsi="Courier New" w:cs="Courier New"/>
          <w:sz w:val="20"/>
          <w:szCs w:val="20"/>
        </w:rPr>
        <w:t xml:space="preserve"> Risk</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of</w:t>
      </w:r>
      <w:proofErr w:type="gramEnd"/>
      <w:r w:rsidRPr="00D65440">
        <w:rPr>
          <w:rFonts w:ascii="Courier New" w:hAnsi="Courier New" w:cs="Courier New"/>
          <w:sz w:val="20"/>
          <w:szCs w:val="20"/>
        </w:rPr>
        <w:t xml:space="preserve"> serious damage to eyes. May cause sensitization by skin</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contact</w:t>
      </w:r>
      <w:proofErr w:type="gramEnd"/>
      <w:r w:rsidRPr="00D65440">
        <w:rPr>
          <w:rFonts w:ascii="Courier New" w:hAnsi="Courier New" w:cs="Courier New"/>
          <w:sz w:val="20"/>
          <w:szCs w:val="20"/>
        </w:rPr>
        <w:t>. Toxic: danger of serious damage to health by prolonged</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exposure</w:t>
      </w:r>
      <w:proofErr w:type="gramEnd"/>
      <w:r w:rsidRPr="00D65440">
        <w:rPr>
          <w:rFonts w:ascii="Courier New" w:hAnsi="Courier New" w:cs="Courier New"/>
          <w:sz w:val="20"/>
          <w:szCs w:val="20"/>
        </w:rPr>
        <w:t xml:space="preserve"> through inhalation, in contact with skin and if</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swallowed</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Possible risk of irreversible effects.</w:t>
      </w:r>
      <w:proofErr w:type="gramEnd"/>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 xml:space="preserve">   S: 26-36/37/39-45</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gloves, and eye/face protection.</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 xml:space="preserve">   In case of accident or if you feel unwell, seek medical advice</w:t>
      </w:r>
    </w:p>
    <w:p w:rsidR="00A22423" w:rsidRPr="00D65440" w:rsidRDefault="00A22423" w:rsidP="00A2242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(show the label where possible). </w:t>
      </w:r>
    </w:p>
    <w:p w:rsidR="00A22423" w:rsidRPr="00D65440" w:rsidRDefault="00A22423" w:rsidP="00A22423">
      <w:pPr>
        <w:pStyle w:val="PlainText"/>
        <w:rPr>
          <w:rFonts w:ascii="Courier New" w:hAnsi="Courier New" w:cs="Courier New"/>
          <w:sz w:val="20"/>
          <w:szCs w:val="20"/>
        </w:rPr>
      </w:pPr>
    </w:p>
    <w:p w:rsidR="00A22423" w:rsidRPr="00D65440" w:rsidRDefault="00A22423" w:rsidP="00A22423">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A22423">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423"/>
    <w:rsid w:val="003F40DA"/>
    <w:rsid w:val="00A22423"/>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2242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2423"/>
    <w:rPr>
      <w:rFonts w:ascii="Courier New" w:eastAsiaTheme="majorEastAsia" w:hAnsi="Courier New" w:cstheme="majorBidi"/>
      <w:b/>
      <w:bCs/>
      <w:sz w:val="20"/>
      <w:szCs w:val="28"/>
    </w:rPr>
  </w:style>
  <w:style w:type="paragraph" w:styleId="NoSpacing">
    <w:name w:val="No Spacing"/>
    <w:autoRedefine/>
    <w:uiPriority w:val="1"/>
    <w:qFormat/>
    <w:rsid w:val="00A22423"/>
    <w:pPr>
      <w:spacing w:after="0" w:line="240" w:lineRule="auto"/>
      <w:jc w:val="both"/>
    </w:pPr>
    <w:rPr>
      <w:sz w:val="18"/>
    </w:rPr>
  </w:style>
  <w:style w:type="paragraph" w:styleId="PlainText">
    <w:name w:val="Plain Text"/>
    <w:basedOn w:val="Normal"/>
    <w:link w:val="PlainTextChar"/>
    <w:uiPriority w:val="99"/>
    <w:unhideWhenUsed/>
    <w:rsid w:val="00A2242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22423"/>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2242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2423"/>
    <w:rPr>
      <w:rFonts w:ascii="Courier New" w:eastAsiaTheme="majorEastAsia" w:hAnsi="Courier New" w:cstheme="majorBidi"/>
      <w:b/>
      <w:bCs/>
      <w:sz w:val="20"/>
      <w:szCs w:val="28"/>
    </w:rPr>
  </w:style>
  <w:style w:type="paragraph" w:styleId="NoSpacing">
    <w:name w:val="No Spacing"/>
    <w:autoRedefine/>
    <w:uiPriority w:val="1"/>
    <w:qFormat/>
    <w:rsid w:val="00A22423"/>
    <w:pPr>
      <w:spacing w:after="0" w:line="240" w:lineRule="auto"/>
      <w:jc w:val="both"/>
    </w:pPr>
    <w:rPr>
      <w:sz w:val="18"/>
    </w:rPr>
  </w:style>
  <w:style w:type="paragraph" w:styleId="PlainText">
    <w:name w:val="Plain Text"/>
    <w:basedOn w:val="Normal"/>
    <w:link w:val="PlainTextChar"/>
    <w:uiPriority w:val="99"/>
    <w:unhideWhenUsed/>
    <w:rsid w:val="00A2242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22423"/>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571</Words>
  <Characters>3256</Characters>
  <Application>Microsoft Office Word</Application>
  <DocSecurity>0</DocSecurity>
  <Lines>27</Lines>
  <Paragraphs>7</Paragraphs>
  <ScaleCrop>false</ScaleCrop>
  <Company/>
  <LinksUpToDate>false</LinksUpToDate>
  <CharactersWithSpaces>3820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2012-08-15T18:26:00Z</dcterms:created>
  <dcterms:modified xsi:type="dcterms:W3CDTF">2012-08-15T18:26:00Z</dcterms:modified>
</cp:coreProperties>
</file>