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7D2" w:rsidRPr="00B10239" w:rsidRDefault="005F17D2" w:rsidP="005F17D2">
      <w:pPr>
        <w:pStyle w:val="Heading1"/>
      </w:pPr>
      <w:r w:rsidRPr="00B10239">
        <w:t>GLUTAMIC ACID BENZYL ESTER (GAMMA-)    CAS # 1676739</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D  Inhalation Hazard         H  STEL            L  Sensitizers</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HAZARD INDEX    .   .   .   .   .   .   .   .   .   .   .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NFPA HAZARD CODES (H,F,R,O)  0   0   0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INHALATION RISK INDEX   &lt;1  - LC50         </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ROUTE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lastRenderedPageBreak/>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investigated.ROUTE OF</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skin absorption.</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SIGNS AND SYMPTOMS OF EXPOSURE</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lastRenderedPageBreak/>
        <w:t xml:space="preserve">            PHYSICAL CHARACTERISTICS</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PHYSICAL STATE:  Solid</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SEGREGATION: SHELF # 1</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STORAGE GROUP(S):</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WASTE CHARACTERISTIC HAZARD:</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INCOMPATIBILITIES:Strong oxidizing agents.</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appropriate foam.</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TOXIC EMISSIONS WHEN BURNED: Nitrogen oxidesSTABILITYMaterials to Avoid:</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Strong oxidizing agents HAZARDOUS DECOMPOSITION PRODUCTS   Hazardous</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 xml:space="preserve">Decomposition Products: Carbon monoxide    Nitrogen oxidesSTABILITY  </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Material</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REACTIVE PROPERTIES</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2-8°CHANDLING: Avoid inhalation. Avoid contact with eyes, skin, and clothing.</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F17D2" w:rsidRPr="00B10239" w:rsidRDefault="005F17D2" w:rsidP="005F17D2">
      <w:pPr>
        <w:pStyle w:val="PlainText"/>
        <w:rPr>
          <w:rFonts w:ascii="Courier New" w:hAnsi="Courier New" w:cs="Courier New"/>
          <w:sz w:val="20"/>
        </w:rPr>
      </w:pPr>
      <w:r w:rsidRPr="00B10239">
        <w:rPr>
          <w:rFonts w:ascii="Courier New" w:hAnsi="Courier New" w:cs="Courier New"/>
          <w:sz w:val="20"/>
        </w:rPr>
        <w:t>2-8°C   Store at 2-8°C</w:t>
      </w:r>
    </w:p>
    <w:p w:rsidR="005F17D2" w:rsidRPr="00B10239" w:rsidRDefault="005F17D2" w:rsidP="005F17D2">
      <w:pPr>
        <w:pStyle w:val="PlainText"/>
        <w:rPr>
          <w:rFonts w:ascii="Courier New" w:hAnsi="Courier New" w:cs="Courier New"/>
          <w:sz w:val="20"/>
        </w:rPr>
      </w:pPr>
    </w:p>
    <w:p w:rsidR="005F17D2" w:rsidRPr="00B10239" w:rsidRDefault="005F17D2" w:rsidP="005F17D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7D2"/>
    <w:rsid w:val="005F17D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F17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7D2"/>
    <w:rPr>
      <w:rFonts w:ascii="Courier New" w:eastAsia="Times New Roman" w:hAnsi="Courier New" w:cs="Times New Roman"/>
      <w:b/>
      <w:bCs/>
      <w:sz w:val="20"/>
      <w:szCs w:val="28"/>
    </w:rPr>
  </w:style>
  <w:style w:type="paragraph" w:styleId="NoSpacing">
    <w:name w:val="No Spacing"/>
    <w:autoRedefine/>
    <w:uiPriority w:val="1"/>
    <w:qFormat/>
    <w:rsid w:val="005F17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F17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F17D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F17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7D2"/>
    <w:rPr>
      <w:rFonts w:ascii="Courier New" w:eastAsia="Times New Roman" w:hAnsi="Courier New" w:cs="Times New Roman"/>
      <w:b/>
      <w:bCs/>
      <w:sz w:val="20"/>
      <w:szCs w:val="28"/>
    </w:rPr>
  </w:style>
  <w:style w:type="paragraph" w:styleId="NoSpacing">
    <w:name w:val="No Spacing"/>
    <w:autoRedefine/>
    <w:uiPriority w:val="1"/>
    <w:qFormat/>
    <w:rsid w:val="005F17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F17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F17D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1074</Words>
  <Characters>6123</Characters>
  <Application>Microsoft Office Word</Application>
  <DocSecurity>0</DocSecurity>
  <Lines>51</Lines>
  <Paragraphs>14</Paragraphs>
  <ScaleCrop>false</ScaleCrop>
  <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2012-09-06T05:35:00Z</dcterms:modified>
</cp:coreProperties>
</file>