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F40" w:rsidRPr="00B10239" w:rsidRDefault="004D6F40" w:rsidP="004D6F40">
      <w:pPr>
        <w:pStyle w:val="Heading1"/>
      </w:pPr>
      <w:r w:rsidRPr="00B10239">
        <w:t>GRAPHITE    CAS # 7782425</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D  Inhalation Hazard         H  STEL            L  Sensitizers</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HAZARD INDEX    .   .   .   .   .   .   .   .   .   .   .   .</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NFPA HAZARD CODES (H,F,R,O)  2   0   0      </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INHALATION RISK INDEX   &lt;1  - LC50         </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ROUTE OF EXPOSURE</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is irritating to</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mucous membranes and upper respiratory tract.</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SIGNS AND SYMPTOMS OF EXPOSURE</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PHYSICAL CHARACTERISTICS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PHYSICAL STATE:  Solid</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VAPOR PRESSURE***** mm Hg @ 20 °C</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SEGREGATION: SHELF # 2</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STORAGE GROUP(S):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WASTE CHARACTERISTIC HAZARD:   TOXIC</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INCOMPATIBILITIES:Strong oxidizing agents.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appropriate foam.</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REACTIVE PROPERTIES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a cool dry place\. Incompatible Materials: Incompatable with: chlorine</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trifluoride,   fluorine, and potassium superoxide. Reacts at 300░C with  </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potassium, sodium, rubidium, and cesium to give intercalation   compounds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(c8m). These compounds ignite in air and may react   explosively with water    </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EU ADDITIONAL CLASSIFICATION</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Symbol of Danger: Xi</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R: 36/37</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Risk Statements: Irritating to eyes and respiratory system.</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S: 22 26 36</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Safety Statements: Do not breathe dust. In case of contact with</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eyes, rinse immediately with plenty of water and seek medical</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advice. Wear suitable protective clothing </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lastRenderedPageBreak/>
        <w:t xml:space="preserve">  Immediately Dangerous to Life and Health  1250 mg/m3</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US DEPARTMENT OF ENERGY TEEL'S</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DOE Occupational Exposure Limit  2 mg/m3</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DOE Short Term Exposure Limit  6 mg/m3</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DOE Ceiling Limit 10 mg/m3</w:t>
      </w:r>
    </w:p>
    <w:p w:rsidR="004D6F40" w:rsidRPr="00B10239" w:rsidRDefault="004D6F40" w:rsidP="004D6F40">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4D6F40" w:rsidRPr="00B10239" w:rsidRDefault="004D6F40" w:rsidP="004D6F40">
      <w:pPr>
        <w:pStyle w:val="PlainText"/>
        <w:rPr>
          <w:rFonts w:ascii="Courier New" w:hAnsi="Courier New" w:cs="Courier New"/>
          <w:sz w:val="20"/>
        </w:rPr>
      </w:pPr>
    </w:p>
    <w:p w:rsidR="004D6F40" w:rsidRPr="00B10239" w:rsidRDefault="004D6F40" w:rsidP="004D6F4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F40"/>
    <w:rsid w:val="004D6F4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6F4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F40"/>
    <w:rPr>
      <w:rFonts w:ascii="Courier New" w:eastAsia="Times New Roman" w:hAnsi="Courier New" w:cs="Times New Roman"/>
      <w:b/>
      <w:bCs/>
      <w:sz w:val="20"/>
      <w:szCs w:val="28"/>
    </w:rPr>
  </w:style>
  <w:style w:type="paragraph" w:styleId="NoSpacing">
    <w:name w:val="No Spacing"/>
    <w:autoRedefine/>
    <w:uiPriority w:val="1"/>
    <w:qFormat/>
    <w:rsid w:val="004D6F4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D6F4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D6F4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D6F4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F40"/>
    <w:rPr>
      <w:rFonts w:ascii="Courier New" w:eastAsia="Times New Roman" w:hAnsi="Courier New" w:cs="Times New Roman"/>
      <w:b/>
      <w:bCs/>
      <w:sz w:val="20"/>
      <w:szCs w:val="28"/>
    </w:rPr>
  </w:style>
  <w:style w:type="paragraph" w:styleId="NoSpacing">
    <w:name w:val="No Spacing"/>
    <w:autoRedefine/>
    <w:uiPriority w:val="1"/>
    <w:qFormat/>
    <w:rsid w:val="004D6F4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D6F4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D6F4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